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274105-П/2017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Технюка Владислава Васильевича на нарушение его конституционных прав частью первой статьи 125 и частью пятой статьи 144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В.В.Технюка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В.В.Технюк, отбывающий по приговору суда наказание в виде пожизненного лишения свободы, обратился в адрес следственного органа с требованием о проведении проверки и возбуждении уголовного дела в отношении должностных лиц по факту незаконного лишения его свободы на начальном этапе уголовного преследования, однако ответом сотрудника следственного органа заявление оставлено без регистрации и разрешения ввиду отсутствия на то оснований, так как содержащиеся в нем доводы, касающиеся тех же фактических обстоятельств, ранее уже были предметом проверок со стороны следователя, по результатам которых приняты решения об отказе в возбуждении уголовного дела в связи с отсутствием в действиях должностных лиц состава преступления. 2 Полагая, что в данном ответе не содержится сведений о рассмотрении доводов именно о факте незаконного лишения свободы, которые прежде, по утверждению В.В.Технюка, им не приводились, заявитель оспорил ответ в суд в порядке статьи 125 УПК Российской Федерации. Постановлением судьи от 19 июля 2016 года, оставленным без изменения апелляционным постановлением от 16 сентября 2016 года, в принятии жалобы к рассмотрению отказано с аналогичными разъяснениями и выводом, что действия сотрудника следственного органа не причиняют ущерб конституционным правам и свободам заявителя и не затрудняют его право на доступ к правосудию.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125 УПК Российской Федерации, в частности, закрепляет, что в суд могут быть обжалованы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3 участников уголовного судопроизводства либо затруднить доступ граждан к правосудию. В соответствии же с частью пятой статьи 144 УПК Российской Федерации отказ в приеме сообщения о преступлении может быть обжалован прокурору или в суд в порядке, установленном статьями 124 и 125 данного Кодекса. Приведенные законоположения направлены не на ограничение, а, напротив, на обеспечение прав граждан и потому не могут расцениваться в качестве нарушающих права В.В.Технюка в обозначенном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Технюка Владислава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