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282139-П/2017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июня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Глебова Евгения Викторовича на нарушение его конституционных прав частью 1 статьи 218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Е.В.Глебова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46 (часть 1) Конституции Российской Федерации, гарантируя каждому право на судебную защиту его прав и свобод, непосредственно не устанавливает какой-либо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 В соответствии со статьей 71 (пункт «о») Конституции Российской Федерации они определяются федеральными законами, к числу которых относится Кодекс административного судопроизводства Российской Федерации. 3 Оспариваемая заявителем часть 1 статьи 218 Кодекса административного судопроизводства Российской Федерации, предоставляющая право гражданам, организациям и иным лицам на обжалование решений и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направлена на конкретизацию положений статьи 46 Конституции Российской Федерации, а потому сама по себе не может расцениваться как ограничивающая права заявителя, чье административное исковое заявление было рассмотрено по существу, в указанном им аспекте.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Глебова Евгения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