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470567-П/2020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Черноскутова Юрия Николаевича на нарушение его конституционных прав статьями 15, 16 и частью 1 статьи 39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Ю.Н.Черноскутова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Ю.Н.Черноскутов оспаривает конституционность статей 15 «Объекты жилищных прав», 16 «Виды жилых помещений» и части 1 статьи 39 «Содержание общего имущества в многоквартирном доме» Жилищного кодекса Российской Федерации. Как следует из представленных материалов, Ю.Н.Черноскутову, являющемуся собственником расположенных в подземном паркинге многоквартирного дома машино-мест, было отказано в удовлетворении исковых требований о признании недействительными платежных 2 документов для внесения платы за содержание общего имущества подземного паркинга. По мнению заявителя, оспариваемые положения противоречат Конституции Российской Федерации, в частности ее статьям 18, 55 (часть 3) и 57, поскольку они допускают произвольное толкование положений жилищного законодательства, в результате которого на заявителя возлагается непредусмотренная законом обязанность по несению бремени содержания общего имущества нежилого помещения, в котором расположены машино-места, и нарушают его конституционные права и свободы.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правом на обращение в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Черноскутова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