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Мамонова Николая Николаевича на нарушение его конституционных прав частью второй статьи 50 и статьей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Н.Н.Мамонова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февраля 2017 года, с которым, в свою очередь, согласился заместитель Председателя этого Суда (решение от 21 апреля 2017 года), отказано в передаче для рассмотрения в судебном заседании Президиума Верховного Суда Российской Федерации надзорной жалобы гражданина Н.Н.Мамонова, отбывающего наказание в виде пожизненного лишения свободы и указывающего на нарушение в 2003 году его права на получение квалифицированной юридической помощи в суде кассационной (второй) инстанции.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Мамонова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