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261160-П/2017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Короника Иосифа Владимировича на нарушение его конституционных прав статьей 205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И.В.Короника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апелляционной инстанции было отменено решение суда первой инстанции и в связи с заявлением ответчика о пропуске истцом срока исковой давности отказано в удовлетворении требования о взыскании задолженности, предъявленного гражданином И.В.Короником. Суд указал, что перечисленные истцом обстоятельства не препятствовали своевременному обращению за защитой прав и уважительные причины пропуска срока исковой давности отсутствуют. В передаче кассационных жалоб на данные судебные постановления для рассмотрения в 2 судебном заседании судов кассационной инстанции, включая Верховный Суд Российской Федерации, также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Короника Иосифа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