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264458-П/2017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Кулагина Вячеслава Николаевича на нарушение его конституционных прав пунктом 5 части первой и частью третьей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В.Н.Кулагина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51 УПК Российской Федерации, закрепляющие, что участие защитника в уголовном судопроизводстве обязательно,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 5 части первой), и что если в случаях, предусмотренных частью первой данной статьи, защитник не приглашен самим подозреваемым, обвиняемым, его законным представителем, а также другими лицами по поручению или с согласия подозреваемого, обвиняемого, то дознаватель, следователь или суд обеспечивает участие защитника в уголовном судопроизводстве (часть третья), носят гарантийный характер и направлены на обеспечение конституционных прав граждан в сфере уголовного судопроизводства. При этом данные нормы сами по себе не регламентируют участие защитника в заседании суда второй инстанции, а положения Уголовно-процессуального кодекса Российской Федерации, определявшие порядок кассационного производства (главы 43 и 45), утратили силу и согласно статье 4 этого Кодекса более применяться не могут (определения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Кулагина Вячеслава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