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443620-П/2019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ноября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«Курская управляющая домовая компания» на нарушение конституционных прав и свобод частями 2 и 3 статьи 161 Жилищного кодекса Российской Федерации и пунктом 1 статьи 1102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ООО «Курская управляющая домовая компания»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арбитражного суда апелляционной инстанции, оставленным без изменения постановлением суда кассационной инстанции, с ООО «Курская управляющая домовая компания» взыскано неосновательное обогащение в виде денежных средств, полученных от собственников помещений в многоквартирном доме в качестве оплаты жилищно- коммунальных услуг, в пользу управляющей организации, в управление 2 которой данный дом ранее был передан решением общего собрания собственников помещений. ООО «Курская управляющая домовая компания» просит признать противоречащими статьям 17 (часть 3), 19 (часть 1), 34 (часть 1) и 55 (части 2 и 3) Конституции Российской Федерации следующие положения: частей 2 и 3 статьи 161 Жилищного кодекса Российской Федерации, устанавливающих соответственно способы управления многоквартирным домом, один из которых обязаны выбрать собственники помещений в многоквартирном доме, а также что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 – как допускающих изменение способа управления многоквартирным домом на общем собрании собственников помещений без реализации принятого решения; пункта 1 статьи 1102 ГК Российской Федерации, предусматривающего, что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данного Кодекса, – поскольку он позволяет взыскание неосновательного обогащения в виде полученной оплаты жилищно- коммунальных услуг в пользу управляющей компании, выбранной на общем собрании собственников помещений многоквартирного дома, без решения собственников о делегировании данной управляющей компании права на взыскание денежных средств, уплаченных иной управляющей компании.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Части 2 и 3 статьи 161 Жилищного кодекса Российской Федерации выступают элементами целостного правового механизма, обеспечивающего надлежащее содержание общего имущества собственников помещений в многоквартирном доме (фактически здания многоквартирного дома), и не могут расцениваться как нарушающие конституционные права и свободы заявителя в указанном в жалобе аспекте. Содержащаяся в пункте 1 статьи 1102 ГК Российской Федерации норма, обязывающая лицо, неосновательно получившее или сберегшее имущество за счет другого лица, возвратить последнему такое имущество, призвана обеспечить защиту имущественных прав участников гражданского оборота (определения Конституционного Суда Российской Федерации от 20 декабря 2016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«Курская управляющая домовая компания»,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