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части второй статьи 40 «Рассмотрение обращений Секретариатом Конституционного Суда Российской Федерации», пункта 2 статьи 43 «Отказ в принятии обращения к рассмотрению», части первой статьи 79 «Юридическая сила решения», статей 96 «Право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