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321878-П/2018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Машковой Натальи Анатольевны на нарушение ее конституционных прав частью 2 статьи 12.24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гражданки Н.А.Машковой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2 статьи 12.24 КоАП Российской Федерации, охраняющая общественные отношения в области дорожного движения от нарушений Правил дорожного движения или правил эксплуатации транспортного средства, повлекших причинение средней тяжести вреда здоровью человека, не может рассматриваться как нарушающая конституционные права граждан. При этом на лиц, привлекаемых к административной ответственности за совершение данного правонарушения, как и на любых иных лиц, в отношении которых осуществляется производство по делу об административном правонарушении, в полной мере распространяются все правовые гарантии, предусмотренные законодательством об административных правонарушениях, которое основывается в числе прочего 3 на принципе равенства перед законом и презумпции невиновности (статьи 1.4 и 1.5 КоАП Российской Федерации). Оценка же того, учли ли суды при рассмотрении дела заявительницы все обстоятельства, имеющие значение для его правильного разрешения, в компетенцию Конституционного Суда Российской Федерации не входит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Машковой Натальи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