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315447-П/2018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Вакуленко Игоря Николаевича на нарушение его конституционных прав положениями пункта 45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И.Н.Вакуленко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инстанции, оставленным без изменения судом вышестоящей инстанции, было отменено решение суда общей юрисдикции в той части, в какой были удовлетворены исковые требования гражданина И.Н.Вакуленко о признании действий должностного лица ресурсоснабжающей (газоснабжающей) организации по отключению домовладения истца от сети газоснабжения незаконными, и в данной части вынесено новое решение – об отказе И.Н.Вакуленко в удовлетворении иска.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Сами по себе положения подпунктов «а» и «в» пункта 45 Правил поставки газа для обеспечения коммунально-бытовых нужд граждан направлены на обеспечение баланса интересов сторон договора энергоснабжения (газоснабжения) и не могут рассматриваться как нарушающие конституционные права заявителя, перечисленные в жалобе. 3 Проверка же правильности установления и исследования фактических обстоятельств, послуживших основанием к отказу в удовлетворении заявленных И.Н.Вакуленко требований, равно как и проверка правильности применения оспариваемых нормативных положений в конкретном деле,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Вакуленко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