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338137-П/2018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Дмитрия Юрьевича на нарушение его конституционных прав пунктом 5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Д.Ю.Богданова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5 части четвертой статьи 392 ГПК Российской Федерации к числу оснований для пересмотра судебных постановлений, вступивших в законную силу, по новым обстоятельствам отнесено определение (изменение) в постановлении Президиума Верховного Суда Российской Федерации практики применения правовой нормы, примененной судом в конкретном деле, в связи с принятием судебного постановления, по которому подано заявление о пересмотре дела в порядке 3 надзора, или в постановлении Президиума Верховного Суда Российской Федерации, вынесенном по результатам рассмотрения другого дела в порядке надзора, или в постановлении Пленума Верховного Суда Российской Федерации. Данное законоположение с учетом правовых позиций Конституционного Суда Российской Федерации, выраженных в его постановлениях от 21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