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505721-П/2020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Владимира Владимировича на нарушение его конституционных прав частью 3 статьи 30.14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В.В.Кузнецов оспаривает конституционность части 3 статьи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согласно которой к жалобе, протесту должны быть приложены: копия постановления по делу об административном правонарушении; копии решений по результатам рассмотрения жалоб, протестов, если такие решения вынесены;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2 адвокатским образованием ордер, которыми удостоверяются полномочия защитника, представителя, в случае, если жалоба подписана указанными лицами;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25.1–25.4, 25.11 данного Кодекса. Как следует из представленных материалов, постановлением мирового судьи от 25 ноября 2019 года, оставленным без изменения решением Долгопрудненского городского суда Московской области от 16 декабря 2019 года и постановлением Первого кассационного суда общей юрисдикции от 19 марта 2020 года, В.В.Кузнецов был признан виновным в совершении административного правонарушения, предусмотренного частью 2 статьи 12.2 «Управление транспортным средством с нарушением правил установки на нем государственных регистрационных знаков» КоАП Российской Федерации. Верховный Суд Российской Федерации не принял жалобу заявителя, поданную в электронном виде, поскольку такая возможность не предусмотрена Кодексом Российской Федерации об административных правонарушениях, а также возвратил жалобу, поданную в обычном порядке, так как к ней не были приложены надлежащим образом заверенные копии судебных актов. Заявитель просит признать оспариваемое законоположение не соответствующим статьям 19 и 46 Конституции Российской Федерации, поскольку предусмотренная им обязанность приложить к жалобе надлежаще заверенные копии оспариваемых судебных актов нарушает, по его мнению, право на судебную защиту.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30.14 КоАП Российской Федерации, определяющие порядок подачи жалобы на вступившие в законную силу постановление (решение) по делу об административном правонарушении, содержание такой жалобы, а также перечень документов, подлежащих приложению к ней, 3 обеспечивают тем самым реализацию права на судебную защиту и потому не могут рассматриваться как нарушающие конституционные права граждан (Определение Конституционного Суда Российской Федерации от 28 февраля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