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489445-П/2020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Махалина Сергея Анатольевича на нарушение его конституционных прав статьей 4 и частью первой статьи 108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С.А.Махалина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24 декабря 2019 года гражданину С.А.Махалину отказано в передаче для рассмотрения в судебном заседании Президиума этого суда надзорной жалобы о пересмотре вынесенных в отношении него приговора Московского городского суда от 17 августа 2005 года и кассационного определения Судебной коллегии по уголовным делам Верховного Суда Российской Федерации. При этом отмечено, что вынесенное 17 июля 2001 года постановление следователя об избрании в отношении С.А.Махалина меры пресечения в виде заключения под стражу и объявлении его в 2 международный розыск санкционировано прокурором и в дальнейшем не отменялось; после его задержания (2 сентября 2002 года) и экстрадиции в Российскую Федерацию (3 октября 2002 года) он находился под стражей на законных основаниях, а по истечении первоначального срока содержания под стражей действие данной меры пресечения продлено 31 октября 2002 года в судебном порядке. В этой связи С.А.Махалин просит признать не соответствующими статьям 15 (часть 4), 17 (часть 1) и 22 (часть 2) Конституции Российской Федерации статью 4 «Действие уголовно-процессуального закона во времени» и часть первую статьи 108 «Заключение под стражу» УПК Российской Федерации, поскольку, по его утверждению, они допускают применение меры пресечения в виде заключения под стражу и последующее содержание под стражей без судебного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 УПК Российской Федерации закрепляет, что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нарушает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Махалина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