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288001-П/2017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Борковского Владимира Ростиславовича на нарушение его конституционных прав абзацем первым пункта 14 статьи 15 Федерального закона «О статусе военнослужащих»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В.Р.Борковского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гарнизонного военного суда, оставленным в силе постановлением суда кассационной инстанции, были признаны правомерными действия уполномоченного органа военного управления, связанные со снятием гражданина В.Р.Борковского с учета нуждающихся в жилых помещениях. Определением судьи Верховного Суда Российской Федерации в передаче кассационной жалобы В.Р.Борковского на указанное постановление для рассмотрения в судебном заседании суда кассационной инстанции отказано. Как указали суды, В.Р.Борковский был обеспечен за счет военного ведомства 2 квартирой по установленным нормам, которой распорядился (оставил бывшей супруге, которая приватизировала данную квартиру).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Борковского Владимира Ростиславовича,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