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259093-П/2016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Ватолина Николая Владимировича на нарушение его конституционных прав статьями 38928,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Н.В.Ватолина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судов апелляционной и кассационной инстанций отказано в удовлетворении поданных в защиту интересов гражданина Н.В.Ватолина жалоб о пересмотре постановленного в отношении него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38928, 4018 и 40110 УПК Российской Федерации, устанавливающие, в частности, требования, предъявляемые к содержанию апелляционного определения, постановления; порядок рассмотрения кассационных жалобы, представления, а также требования, которым должно соответствовать постановление судьи об отказе в передаче кассационных жалобы, представления для рассмотрения в судебном заседании суда кассационной инстанции, действуют во взаимосвязи с частью четвертой статьи 7 этого Кодекса, закрепляющей в качестве принципа уголовного судопроизводства общее требование законности, обоснованности и мотивированности процессуальных решений, и прямо предусматривают, что в перечисленных судебных решениях должны быть изложены доводы лица, подавшего жалобу, а также мотивы принимаемого по жалобе судебного решения. Положения данных статей не допускают отказ судов от рассмотрения и оценки всех доводов заявлений, ходатайств или жалоб участников уголовного судопроизводства, а предписывают мотивировать свои решения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22 января 2014 года № 55- О,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Ватолина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