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490180-П/2020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Безрукова Михаила Геннадьевича на нарушение его конституционных прав статьей 305 Уголовного кодекса Российской Федерации и частью восьмой статьи 448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М.Г.Безрукова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М.Г.Безруков оспаривает конституционность статьи 305 «Вынесение заведомо неправосудных приговора, решения или иного судебного акта» УК Российской Федерации и части восьмой статьи 448 «Возбуждение уголовного дела» УПК Российской Федерации, утверждая, что эти нормы противоречат статьям 2 и 46 (части 1 и 2) Конституции Российской Федерации в той мере, в какой исключают третейских судей из числа субъектов уголовной ответственности за вынесение заведомо неправосудного решения, а также препятствуют регистрации следственным 2 органом сообщения о таком преступлении в связи с тем, что судебный акт третейского судьи не был отменен. Согласно представленным материалам, М.Г.Безруков обратился в следственный орган с заявлением о совершении третейским судьей преступления, предусмотренного статьей 305 УК Российской Федерации. На это обращение был дан ответ, что доводы заявителя сообщением о преступлении не являются, оснований для его регистрации и проведения проверки в порядке статей 144 и 145 УПК Российской Федерации не имеется. Поданная по правилам статьи 125 данного Кодекса жалоба на бездействие руководителя следственного органа оставлена без удовлетворения постановлением районного суда, указавшего среди прочего, что проверка решений, принятых в установленном процессуальном порядке, не может подменяться инициированием уголовного преследования.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305 УК Российской Федерации, являясь уголовно-правовой нормой, не регламентирует порядок регистрации сообщений о преступлениях и их процессуальной проверки. При этом, вопреки требованию статьи 96 Федерального конституционного закона «О Конституционном Суде Российской Федерации», представленными заявителем материалами не подтверждается установление или оценка судом в его деле фактических обстоятельств с учетом признаков, закрепленных статьей 305 УК Российской Федерации, а также применение положения части восьмой статьи 448 УПК Российской Федерации. Таким образом, данная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3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Безрукова Михаила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