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289405-П/2017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Зудина Максима Игоревича на нарушение его конституционных прав частью первой статьи 92 и частью четвертой статьи 376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М.И.Зудина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Между тем, как следует из представленных М.И.Зудиным материалов, постановление об удовлетворении ходатайства следователя об избрании в отношении заявителя меры пресечения в виде заключения под стражу было вынесено 2 октября 2009 года и вступило в законную силу 13 октября 2009 года, а постановление судьи Верховного Суда Российской Федерации об отказе в передаче его кассационной жалобы для рассмотрения в судебном заседании суда кассационной инстанции датировано 8 июня 2015 года. Таким образом, с момента завершения рассмотрения дела заявителя в суде и до подачи им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Зудина Максима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