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443119-П/2019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Тонких Дениса Анатольевича на нарушение его конституционных прав статьей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Д.А.Тонких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15 ноября 2018 года отказано в передаче для рассмотрения в судебном заседании суда кассационной инстанции жалобы, поданной в защиту гражданина Д.А.Тонких об оспаривании вынесенных в его отношении судебных решений. Д.А.Тонких просит признать не соответствующей статьям 19 (часть 1), 46 (части 1 и 2) и 55 (часть 3) Конституции Российской Федерации статью 4018 «Рассмотрение кассационных жалобы, представления» УПК Российской Федерации (в редакции Федерального закона от 29 декабря 2010 года № 433- 2 ФЗ), утверждая, что судья суда кассационной инстанции не рассмотрел в полном объеме все доводы поданной жалобы и не мотивировал надлежащим образом свое постановление по результатам ее изучения.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Тонких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