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238648-П/2016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июня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Вострикова Дениса Владимировича на нарушение его конституционных прав статьей 17.3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С.П.Маврина, Н.В.Мельникова, Ю.Д.Рудкина, О.С.Хохряковой, рассмотрев вопрос о возможности принятия жалобы гражданина Д.В.Вострикова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17.3 КоАП Российской Федерации, будучи направленной на охрану установленного порядка деятельности судов, не может рассматриваться как нарушающая конституционные права граждан, поскольку предусмотренная ею административная ответственность за неисполнение распоряжений судьи (часть 1) или судебного пристава (часть 2) о прекращении действий, нарушающих установленные в суде правила, наступает лишь в случае, если такие распоряжения являются законными.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Вострикова Дениса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