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350988-П/2018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Чугунова Владимира Михайловича на нарушение его конституционных прав статьей 3894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В.М.Чугунова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3894 УПК Российской Федерации закрепляет, что апелляционные жалоба, представление на приговор или иное решение суда первой инстанции могут быть поданы в течение 10 суток со дня постановления приговора или вынесения иного решения суда, а осужденным, содержащимся под стражей, – в тот же срок со дня вручения ему копий приговора, определения, постановления (часть первая); апелляционные жалоба, представление, поданные с пропуском срока, оставляются без рассмотрения (часть третья). Как неоднократно отмечал Конституционный Суд Российской Федерации, наличие законодательно установленного срока, в пределах которого заинтересованные лица должны принять решение, обращаться ли в суд второй инстанции, не может расцениваться как препятствие для реализации ими права на обжалование в установленном порядке судебного акта (определения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Чугунова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