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Хворостянского Виталия Ивановича на нарушение его конституционных прав частью четвертой статьи 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В.И.Хворостянского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четвертой статьи 7 УПК Российской Федерации определения суда, постановления судьи, прокурора, следователя, дознавателя должны быть законными, обоснованными и мотивированными. Данное требование, реализующее общеправовой принцип законности в уголовном судопроизводстве, направлено на защиту и обеспечение прав участников уголовного судопроизводства и распространяется в том числе на решения судов кассационной инстанции. При этом согласно неоднократно выраженной Конституционным Судом Российской Федерации правовой позиции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Хворостянского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