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432157-П/2019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Сотникова Александра Юрьевича на нарушение его конституционных прав частью третьей статьи 68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А.Ю.Сотникова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ходе судебного заседания суда первой инстанции было удовлетворено ходатайство гражданина А.Ю.Сотникова о приобщении к материалам дела заявления о применении судом в его отношении при назначении наказания части третьей статьи 68 «Назначение наказания при рецидиве преступлений» УК Российской Федерации, в вынесенном же по результатам рассмотрения дела приговоре суд не усмотрел оснований для применения указанной нормы. Постановлением судьи Верховного Суда 2 Российской Федерации от 3 мая 2018 года, с которым, в свою очередь, согласился заместитель Председателя того же Суда (решение от 28 ноября 2018 года), отказано в передаче для рассмотрения в судебном заседании суда кассационной инстанции жалобы осужденного о пересмотре приговора с разъяснением, что наказание назначено в соответствии с требованиями закона, по своему виду и размеру соразмерно содеянному и является справедливым. В этой связи А.Ю.Сотников, полагая, что суд первой инстанции удовлетворил ходатайство, заявленное именно о применении в его отношении части третьей статьи 68 УК Российской Федерации, однако уклонился от надлежащего разрешения этого обращения по существу в описательно-мотивировочной части приговора, просит признать указанную норму не соответствующей статье 46 Конституции Российской Федерации и статье 6 Конвенции о защите прав человека и основных свобод, поскольку она, по утверждению заявителя, позволяет суду безосновательно отказывать в применении содержащихся в ней положений при назначении наказания.</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третьей статьи 68 УК Российской Федерации при любом виде рецидива преступлений, если судом установлены смягчающие обстоятельства, предусмотренные его статьей 61,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УК Российской Федерации, а при наличии исключительных обстоятельств, предусмотренных его статьей 64, может быть назначено более мягкое наказание, чем предусмотрено за данное преступление. Приведенная норма направлена на реализацию принципа справедливости, согласно которому наказание и иные меры уголовно- 3 правового характера, применяемые к лицу, совершившему преступление, должны соответствовать характеру и степени общественной опасности преступления, обстоятельствам его совершения и личности виновного (часть первая статьи 6 УК Российской Федерации) (определения Конституционного Суда Российской Федерации от 17 ноября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Сотникова Александра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