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249821-П/2016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«Родер» на нарушение конституционных прав и свобод статьей 301 и пунктом 3 статьи 488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ООО «Родер»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апелляционного суда, оставленным без изменения постановлением суда кассационной инстанции, было отменено решение суда первой инстанции и отказано в удовлетворении исковых требований ООО «Родер» об истребовании имущества из чужого незаконного владения. При этом суд, руководствуясь в том числе пунктом 3 статьи 488 ГК Российской Федерации, исходил из того, что, поскольку в данном деле требования истца основаны на неисполнении предпринимателем обязательств по оплате в полном объеме поставленного товара по заключенному между сторонами договору, отношения между сторонами в 2 споре носят обязательственно-правовой характер и к ним не могут применяться нормы статьи 301 ГК Российской Федерации, регулирующие порядок истребования вещи из чужого незаконного владения.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301 ГК Российской Федерации, согласно которой собственник вправе истребовать свое имущество из чужого незаконного владения, направлена на защиту прав собственника и не может рассматриваться как нарушающая конституционные права и свободы заявителя, указанные в жалобе. Что касается пункта 3 статьи 488 данного Кодекса, согласно которому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 то он, как направленный на защиту имущественных интересов стороны по договору, надлежащим образом исполнившей свои обязательства по передаче товара, также не нарушает какие-либо конституционные права заявителя. 3 Установление же обстоятельств, имеющих значение для разрешения дела, и выбор норм, подлежащих применению, осуществляется рассматривающим конкретное дело судом и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«Родер»,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