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511984-П/2020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Сафоновой Натальи Андреевны на нарушение ее конституционных прав частью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Н.А.Сафоновой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Н.А.Сафонова оспаривает конституционность части первой статьи 392 Трудового кодекса Российской Федерации (в редакции, действовавшей до вступления в силу Федерального закона от 16 декабря 2019 года № 439-ФЗ), закрепляющей, что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вручения ему копии приказа об увольнении либо со дня выдачи трудовой книжки. 2 По мнению заявительницы, оспариваемая норма не соответствует статьям 2, 7, 8, 15, 17–19, 37–39, 41, 46 и 55 Конституции Российской Федерации, поскольку позволяет судам общей юрисдикции признавать пропущенным срок обращения в суд за защитой трудовых прав, не принимая во внимание длящийся характер допущенного работодателем нарушения прав работника. Оспариваемая норма была применена судами общей юрисдикции в деле с участием Н.А.Сафоновой.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Сафоновой Натальи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