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265341-П/2017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Черченцова Виктора Владимировича на нарушение его конституционных прав частью первой статьи 4125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В.В.Черченцова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4125 УПК Российской Федерации предусматривает, что надзорные жалоба, представление, поданные в соответствии с установленными статьями 4121–4123 данного Кодекса правилами, изучаются судьей Верховного Суда Российской Федерации по материалам, приложенным к жалобе, представлению, либо по материалам истребованного уголовного дела.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Черченцова Виктора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