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352747-П/2018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Кудинова Владимира Геннадьевича на нарушение его конституционных прав частью 2 статьи 24.4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В.Г.Кудинова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24.4 КоАП Российской Федерации закрепляет право лиц, участвующих в производстве по делу об административном правонарушении, заявлять ходатайства (часть 1) и предусматривает, что ходатайство заявляется в письменной форме и подлежит немедленному рассмотрению, а решение об отказе в его удовлетворении выносится судьей, органом, должностным лицом, в производстве которых находится дело об административном правонарушении, в виде определения (часть 2). При этом письменная форма ходатайства представляет собой гарантию, обеспечивающую соблюдение и реализацию участниками производства по 3 делам об административных правонарушениях процессуального права заявлять ходатайства (Определение Конституционного Суда Российской Федерации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Кудинова Владимира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