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249250-П/2016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Садоченко Александра Эдуардовича на нарушение его конституционных прав пунктом 1 статьи 34 и статьей 35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А.Э.Садоченко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кассационной инстанции была возвращена кассационная жалоба гражданина А.Э.Садоченко на определение арбитражного суда, которым было признано обоснованным заявление банка о признании гражданки К. банкротом и введена процедура реструктуризации долгов гражданина, а также оставившее данное определение без изменения постановление суда апелляционной инстанции. При этом суд кассационной инстанции исходил из того, что А.Э.Садоченко не входит в число лиц, участвующих в деле о банкротстве, или лиц, участвующих в арбитражном 2 процессе по делу о банкротстве, а потому у него отсутствует право на обжалование вышеуказанных судебных актов.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Садоченко Александра Эдуардовича,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