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279824-П/2017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Репина Максима Сергеевича на нарушение его конституционных прав частью четвертой статьи 165 и частью третьей статьи 182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М.С.Репина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предварительного расследования по уголовному делу на основании судебного решения был проведен обыск, протокол которого наряду с другими доказательствами был положен в основу обвинительного приговора в отношении гражданина М.С.Репина от 25 декабря 2015 года, с которым согласился суд апелляционной инстанции (определение от 4 июля 2016 года).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Репина Максима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