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495191-П/2020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Евгения Геннадьевича на нарушение его конституционных прав частью 1 статьи 36 Жилищного кодекса Российской Федерации и пунктами 5 и 6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Е.Г.Воробьева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Е.Г.Воробьев, которому отказано в удовлетворении исковых требований о взыскании денежных средств, уплаченных за замену неисправного полотенцесушителя, и о компенсации морального вреда, оспаривает конституционность части 1 статьи 36 Жилищного кодекса Российской Федерации и пунктов 5 и 6 Правил содержания общего имущества в многоквартирном доме, утвержденных Постановлением Правительства Российской Федерации от 13 августа 2006 года № 491 (в жалобе ошибочно поименованы пунктами 5 и 6 названного Постановления Правительства Российской Федерации), о составе общего имущества в многоквартирном доме. 2 По мнению заявителя, оспариваемые положения противоречат статьям 17, 19 и 55 Конституции Российской Федерации, поскольку нарушают правовую определенность в вопросе принадлежности к общему или индивидуальному имуществу элементов систем отопления и горячего водоснабжения в многоквартирном жилом доме, подключенном к централизованным сетям теплоснабжения.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Евгения Геннадьевича,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