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Машковой Натальи Александровны на нарушение ее конституционных прав пунктом 2 статьи 235 Гражданского кодекса Российской Федерации и постановлениями Правительства Москвы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Н.А.Машковой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Н.А.Машкова оспаривает конституционность пункта 2 статьи 235 ГК Российской Федерации, предусматривающего, в частности, как общий запрет на принудительное изъятие у собственника имущества, так и перечень исключений из такого запрета. Заявительница также оспаривает постановления Правительства Москвы от 31 мая 2011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Пункт 2 статьи 235 ГК Российской Федерации, обеспечивающий защиту права собственности на имущество от произвольного его изъятия, сам по себе не нарушает в аспекте, указанном в жалобе, конституционные права заявительницы, в деле которой суды отметили, что подлежащие демонтажу металлические тенты-укрытия были размещены на земельном участке, относящемся к публичной собственности, без надлежащего разрешения. Установление же и исследование фактических обстоятельств конкретного дела, а также проверка по жалобам граждан конституционности подзаконных нормативных актов субъектов Российской Федерации, к которым относятся оспариваемые заявительницей постановления Правительства Москвы, не входят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пунктами 1 и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Машковой Натальи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