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453138-П/2020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Серебрякова Владимира Станиславовича на нарушение его конституционных прав частью четвертой статьи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В.С.Серебрякова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В.С.Серебряков, осужденный за совершение преступлений, чье уголовное дело рассмотрено в суде кассационной (второй) инстанции 16 июня 2004 года, просит признать не соответствующей статьям 2 и 48 (часть 2) Конституции Российской Федерации часть четвертую статьи 376 «Назначение судебного заседания» УПК Российской Федерации, согласно которой неявка лиц, своевременно извещенных о дате, времени и месте заседания суда кассационной инстанции, не препятствует рассмотрению уголовного дела. 2 Постановлением заместителя Председателя Верховного Суда Российской Федерации от 13 апреля 2007 года право В.С.Серебрякова на защиту признано нарушенным судом кассационной инстанции и возбуждено надзорное производство по его жалобе. 8 июня 2007 года президиумом суда субъекта Российской Федерации в удовлетворении надзорной жалобы осужденного отказано. При этом суд отметил, что В.С.Серебряков ходатайствовал о рассмотрении уголовного дела в суде кассационной инстанции с участием адвоката, который осуществлял его защиту в ходе предварительного следствия и в суде первой инстанции по назначению. Однако данный адвокат, извещенный надлежащим образом, в судебное заседание не явился. Каких-либо ходатайств о замене избранного защитника от осужденного не поступало. По утверждению заявителя, оспариваемая норма нарушает его права, поскольку позволяет не обеспечивать явку защитника для разбирательства в суде кассационной (второй) инстанции и считать указанное обстоятельство не препятствующим рассмотрению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представленными материалами не подтверждается, что производство по уголовному делу В.С.Серебрякова завершено в суде менее чем за год до подачи им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Серебрякова Владимира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