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290340-П/2017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управляющей компании «Гидростроитель» на нарушение конституционных прав и свобод частью 3 статьи 153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УК «Гидростроитель»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 требования ООО УК «Гидростроитель» к муниципальному образованию городу Брянску о взыскании платы за жилые помещения были удовлетворены в части задолженности в отношении не заселенных по договору социального найма помещений, в остальной части, со ссылкой на часть 3 статьи 153 Жилищного кодекса Российской Федерации, было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ранее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управляющей компании «Гидростроитель»,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