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309467-П/2017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Контрольно- ревизионной комиссии города Усть-Илимска на нарушение конституционных прав и свобод частью 3 статьи 4.5 и пунктом 2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Контрольно- ревизионной комиссии города Усть-Илимска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статей 96 и 97 Федерального конституционного закона «О Конституционном Суде Российской Федерации» граждане, их объединения, в том числе муниципальные образования как территориальные объединения граждан, коллективно реализующих на основании Конституции Российской Федерации право на осуществление местного самоуправления (Постановление Конституционного Суда Российской Федерации от 2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Контрольно- ревизионной комиссии города Усть-Илимска,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