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278251-П/2017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Панкратова Вячеслава Александровича на нарушение его конституционных прав пунктами 1 и 5 части первой и частью третьей статьи 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В.А.Панкратова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Между тем, как следует из представленных материалов, судебное решение, подтверждающее применение оспариваемого законоположения в деле В.А.Панкратова судом кассационной инстанции, вынесено в 2003 году; в удовлетворении его надзорной жалобы на данное решение отказано постановлением судьи Верховного Суда Российской Федерации, с которым согласился заместитель Председателя Верховного Суда Российской Федерации в 2011 году. Таким образом, с момента завершения рассмотрения дела заявителя в суде и до подачи им жалобы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Панкратова Вячеслава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