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300929-П/2017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Катаева Максима Владимировича на нарушение его конституционных прав частью пятой статьи 165 и статьей 178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М.В.Катаева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Катаева Максима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