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265338-П/2017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Шамшурина Кирилла Сергеевича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К.С.Шамшурина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Федерации, последнее из которых датировано 8 декабря 2016 года, кассационные жалобы гражданина К.С.Шамшурина о пересмотре вынесенных в его отношении приговора районного суда и определения суда второй инстанции возвращены без рассмотрения со ссылкой на статью 40117 «Недопустимость внесения повторных или новых кассационных жалобы, представления» УПК Российской Федерации, поскольку ранее жалобы заявителя на данные 2 судебные решения неоднократно рассматривались в Верховном Суде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Шамшурина Кирилла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