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456564-П/2020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Косьяненко Михаила Евгеньевича на нарушение его конституционных прав статьей 350 Уголовно-процессуального кодекса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М.Е.Косьяненко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17 января 2014 года, с которым согласился заместитель Председателя этого суда (решение от 28 декабря 2017 года), отказано в передаче для рассмотрения в судебном заседании суда надзорной инстанции жалобы на вынесенные в отношении гражданина М.Е.Косьяненко приговор областного суда от 13 сентября 1979 года и определение Судебной коллегии по уголовным делам Верховного Суда РСФСР от 3 апреля 1980 года ввиду отсутствия существенных нарушений закона, повлиявших на исход дела. 2 Последующая надзорная жалоба заявителя возвращена без рассмотрения письмом судьи Верховного Суда Российской Федерации от 22 августа 2018 года как повторная. М.Е.Косьяненко просит признать не соответствующей Конституции Российской Федерации статью 350 «Изменение приговора» УПК РСФСР, поскольку, по его мнению, данная норма препятствует изменению в кассационном порядке приговора, при вынесении которого были допущены существенные нарушения уголовно-процессуального закона, в том числе связанные с нарушением права на защиту. Кроме того, заявитель просит восстановить пропущенный годичный срок для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Косьяненко Михаила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