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385726-П/2019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Бородина Юрия Андреевича на нарушение его конституционных прав не конкретизированным законоположением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Ю.А.Бородина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марта 2018 года и решением заместителя Председателя того же Суда от 15 июня 2018 года гражданину Ю.А.Бородину отказано в передаче для рассмотрения в судебном заседании суда кассационной инстанции жалоб о пересмотре вынесенных по его делу судебных решений ввиду отсутствия существенных нарушений закона, повлиявших на исход дела. Ю.А.Бородин просит признать не соответствующим статьям 4 (часть 2) и 15 (часть 2) Конституции Российской Федерации не конкретизированное им законоположение, руководствуясь которым, по его утверждению, суд 2 первой инстанции, в нарушение части второй статьи 265 УПК Российской Федерации, начал судебное разбирательство его уголовного дела до истечения семи суток со дня вручения ему копии обвинительного заключения. Также Ю.А.Бородин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пункта 6 части второй статьи 37 Федерального конституционного закона «О Конституционном Суде Российской Федерации» в жалобе Ю.А.Бородина не указано конкретное законоположение, конституционность которого он оспаривает.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Бородина Юрия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