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Хворостянского Виталия Ивановича на нарушение его конституционных прав частью третьей статьи 79 и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по требованию гражданина В.И.Хворостянского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Указанный срок, выступая в качестве самостоятельного обстоятельства, исключающего допустимость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Хворостянского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