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изучив обращение гражданина Д.А.Настеки,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Настекой Даниилом Александровичем по вопросу о нарушении его конституционных прав частью первой статьи 79 и пунктом 2 статьи 97 Федерального конституционного закона «О Конституционном Суде Российской 3 Федерации», частью второй статьи 47, статьей 90, частью восьмой статьи 108 и пунктом 10 части первой статьи 308 УПК Российской Федерации, статьей 135 УК Российской Федерации, Конвенцией Совета Европы о защите детей от сексуальной эксплуатации и сексуальных злоупотреблений, постановлением Пленума Верховного Суда Российской Федерации от 4 декабря 2014 года № 16 «О судебной практике по делам о преступлениях против половой неприкосновенности и половой свободы личности», а также пунктами 7 и 9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