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402951-П/2019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Кострюкова Анатолия Николаевича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А.Н.Кострюкова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А.Н.Кострюков оспаривает конституционность части 1 статьи 12.8 КоАП Российской Федерации, в соответствии с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Как следует из представленных материалов, вступившим в законную силу постановлением мирового судьи заявитель был признан виновным в 2 совершении административного правонарушения, предусмотренного частью 1 статьи 12.8 КоАП Российской Федерации,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Заявитель, не соглашаясь с принятыми по его делу судебными постановлениями, полагает, что оспариваемое законоположение допускает произвольное привлечение граждан к административной ответственности, а потому не соответствует статьям 19 (часть 1), 27 (часть 1), 46 (часть 1) и 50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3 Следовательно, введение законодателем административной ответственности за управление транспортным средством водителем, ставящим под угрозу безопасность движения, направлено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граждан, а потому оспариваемая заявителем часть 1 статьи 12.8 КоАП Российской Федерации не может рассматриваться как нарушающая его конституционные права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Кострюкова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