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411488-П/2019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Федорова Михаила Денисовича на нарушение его конституционных прав частью третьей статьи 195 и частью первой статьи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М.Д.Федорова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М.Д.Федоров утверждает, что часть третья статьи 195 «Порядок назначения судебной экспертизы» и часть первая статьи 198 «Права подозреваемого, обвиняемого, потерпевшего, свидетеля при назначении и производстве судебной экспертизы» УПК Российской Федерации, как позволившие следователю ознакомить его и защитника с постановлением о назначении судебной экспертизы после ее фактического производства, а суду – положить заключение эксперта в основу вынесенного в отношении него обвинительного приговора, лишили его возможности реализовать соответствующие процессуальные права и нарушили права, гарантированные статьями 45, 46, 48 и 123 Конституции Российской Федерации.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Федорова Михаила Денисовича,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