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248131-П/2016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Аббасова Рафаила Магерамовича на нарушение его конституционных прав положениями статей 171, 172 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Р.М.Аббасова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статей 171, 172 и 175 УПК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Аббасова Рафаила Магерамовича,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