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254894-П/2016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Владимира Геннадьевича на нарушение его конституционных прав статьями 40117 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В.Г.Журавлева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4 мая 2016 года надзорная жалоба гражданина В.Г.Журавлева, в которой указывалось на нарушение его права на получение квалифицированной юридической помощи в суде второй инстанции в 1997 году, возвращена без рассмотрения как повторная, поскольку ранее в удовлетворении его надзорной жалобы с аналогичными доводами было отказано постановлением судьи Верховного Суда Российской Федерации от 27 августа 2012 года и оставившим его без изменения решением заместителя Председателя того же Суда от 31 октября 2012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4121 УПК Российской Федерации лишь закрепляет круг лиц, имеющих право на подачу надзорной жалобы (часть первая), предмет судебного разбирательства в надзорном порядке (часть вторая) и перечень обжалуемых судебных решений (часть третья) и не регулирует порядок возвращения такой жалобы без рассмотрения по существу. Что касается возможности подачи повторных и новых надзорных жалоб, то данный вопрос неоднократно ставился в обращениях,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Владимира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