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Чернуся Александра Захаровича на нарушение его конституционных прав частью первой статьи 208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А.З.Чернуся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А.З.Чернусь оспаривает конституционность примененной в деле с его участием части первой статьи 208 ГПК Российской Федерации, согласно которой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 По мнению заявителя, оспариваемая норма противоречит Конституции Российской Федерации, ее статье 46 (часть 1), в той мере, в какой содержащееся в ней положение – при отсутствии в системе действующего правового регулирования механизма индексации взысканных судом 2 денежных сумм, с необходимостью признаваемого судебной практикой в качестве применимого, – не содержит критериев, в соответствии с которыми должна осуществляться предусмотренная им индексация.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Чернуся Александра Захаровича, поскольку по поставленному заявителем вопросу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