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376047-П/2018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Чехова Сергея Сергеевича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С.С.Чехова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С.С.Чехов оспаривает конституционность части 1 статьи 12.8 КоАП Российской Федерации, устанавливающей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 Как следует из представленных материалов, вступившим в законную силу постановлением мирового судьи заявитель был признан виновным в совершении административного правонарушения, предусмотренного частью 2 1 статьи 12.8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девять месяцев. При этом должностными лицами не выносилось определение о возбуждении дела об административном правонарушении. Заявитель, не соглашаясь с принятыми по его делу судебными постановлениями, полагает, что оспариваемое законоположение допускает привлечение граждан к административной ответственности без возбуждения дела об административном правонарушении (в отсутствие определения о возбуждении дела об административном правонарушении), а потому не соответствует статьям 47 (часть 1), 49 (часть 1), 50 (часть 2) и 54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связывает необходимость определения о возбуждении дела об административном правонарушении с проведением административного расследования, предполагающего осуществление экспертизы или иных процессуальных действий, требующих значительных временных затрат (пункт 4 части 4 статьи 28.1 и часть 1 статьи 28.7). При этом согласно данному Кодексу дело об административном правонарушении считается возбужденным в том числе с момента составления первого протокола о применении мер обеспечения производства по делу об административном правонарушении, к которым относятся отстранение от управления транспортным средством и направление на медицинское освидетельствование на состояние опьянения (пункты 5 и 6 части 1 статьи 27.1, статьи 27.12 и 27.121, пункт 2 части 4 статьи 28.1). 3 Оспариваемая заявителем часть 1 статьи 12.8 КоАП Российской Федерации сама по себе не регулирует вопросы производства по делам об административных правонарушениях, не влечет произвольного привлечения граждан к административной ответственности, а потому не может рассматриваться как нарушающая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Чехова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