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Виноградова Василия Викторовича на нарушение его конституционных прав частью второй статьи 50 и пунктом 1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В.В.Виноградова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В.В.Виноградова 26 ноября 2001 года было рассмотрено в кассационном порядке в отсутствие защитника. В передаче его надзорных жалоб для рассмотрения в судебном заседании Президиума Верховного Суда Российской Федерации в связи с данным обстоятельством отказано постановлением судьи Верховного Суда Российской Федерации от 24 января 2014 года и письмом заместителя Председателя Верховного Суда Российской Федерации от 28 декабря 2016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 применительно к положениям статей 50 и 51 УПК Российской Федерации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Виноградова Василия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