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300080-П/2017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Гришина Максима Витальевича на нарушение его конституционных прав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М.В.Гришина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оставленным без изменения судом апелляционной инстанции, адвокату гражданина М.В.Гришина отказано в принятии к рассмотрению жалобы, поданной в порядке статьи 125 УПК Российской Федерации на ряд решений прокуроров, включая постановление о направлении материалов проверки в орган предварительного расследования для решения вопроса об уголовном преследовании М.В.Гришина.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Гришина Максима Витальевича,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