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522196-П/2021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Баталина Дмитрия Сергеевича на нарушение его конституционных прав частью третьей статьи 195 и пунктом 1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Д.С.Баталина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декабря 2020 года гражданину Д.С.Баталину отказано в передаче для рассмотрения в судебном заседании суда кассационной инстанции жалобы об оспаривании вынесенных в его отношении приговора и апелляционного определения ввиду отсутствия существенных нарушений закона, повлиявших на исход дела. В этой связи Д.С.Баталин просит признать не соответствующими статьям 18, 19 (часть 1), 24 (часть 2) и 45 (часть 2) Конституции Российской Федерации часть третью статьи 195 «Порядок назначения судебной экспертизы» и пункт 1 части первой статьи 198 «Права подозреваемого, обвиняемого, потерпевшего, свидетеля при назначении и производстве 2 судебной экспертизы» УПК Российской Федерации, утверждая, что данные нормы нарушают его права, поскольку допускают ознакомление стороны защиты с постановлениями о назначении судебных экспертиз уже после их проведения.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Баталина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