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469073-П/2020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Чукавина Константина Викторовича на нарушение его конституционных прав статьей 38912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К.В.Чукавина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назначено судебное заседание суда апелляционной инстанции по рассмотрению апелляционной жалобы гражданина К.В.Чукавина, отбывающего наказание в виде лишения свободы, на судебное решение, вынесенное в порядке исполнения приговора, при этом ему отказано в удовлетворении ходатайства о личном участии в заседании суда. К.В.Чукавин утверждает, что статья 38912 «Участие сторон в судебном заседании при рассмотрении уголовного дела в суде апелляционной инстанции» УПК Российской Федерации, как позволившая отказать ему в 2 личном участии в заседании суда апелляционной инстанции, нарушила права, гарантированные статьями 19 (часть 1), 45 (часть 2), 46 (часть 1) и 123 (часть 3)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Чукавина Константина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